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CC5C8" w14:textId="2BFF71A4" w:rsidR="00AD608A" w:rsidRPr="00AD608A" w:rsidRDefault="00B64B5A" w:rsidP="0099236F">
      <w:pPr>
        <w:pStyle w:val="Title"/>
        <w:keepLines/>
        <w:pBdr>
          <w:bottom w:val="none" w:sz="0" w:space="0" w:color="auto"/>
        </w:pBdr>
        <w:spacing w:after="480"/>
        <w:jc w:val="center"/>
        <w:rPr>
          <w:rFonts w:eastAsia="ITC Officina Sans" w:hAnsi="ITC Officina Sans" w:cs="ITC Officina Sans"/>
          <w:spacing w:val="0"/>
          <w:szCs w:val="20"/>
          <w14:ligatures w14:val="standardContextual"/>
          <w14:numForm w14:val="oldStyle"/>
        </w:rPr>
      </w:pPr>
      <w:r>
        <w:rPr>
          <w:spacing w:val="0"/>
          <w14:ligatures w14:val="standardContextual"/>
          <w14:numForm w14:val="oldStyle"/>
        </w:rPr>
        <w:t xml:space="preserve">“Old” </w:t>
      </w:r>
      <w:r w:rsidR="00AD608A" w:rsidRPr="00AD608A">
        <w:rPr>
          <w:spacing w:val="0"/>
          <w14:ligatures w14:val="standardContextual"/>
          <w14:numForm w14:val="oldStyle"/>
        </w:rPr>
        <w:t>AP</w:t>
      </w:r>
      <w:r w:rsidR="00AD608A" w:rsidRPr="00AD608A">
        <w:rPr>
          <w:spacing w:val="0"/>
          <w:vertAlign w:val="superscript"/>
          <w14:ligatures w14:val="standardContextual"/>
          <w14:numForm w14:val="oldStyle"/>
        </w:rPr>
        <w:t>®</w:t>
      </w:r>
      <w:r w:rsidR="00AD608A" w:rsidRPr="00AD608A">
        <w:rPr>
          <w:spacing w:val="0"/>
          <w14:ligatures w14:val="standardContextual"/>
          <w14:numForm w14:val="oldStyle"/>
        </w:rPr>
        <w:t xml:space="preserve"> Audit Scoring Components</w:t>
      </w:r>
    </w:p>
    <w:p w14:paraId="29EC5AF5" w14:textId="77777777" w:rsidR="00AD608A" w:rsidRDefault="00AD608A" w:rsidP="00F224CD">
      <w:pPr>
        <w:pStyle w:val="ListParagraph"/>
        <w:keepLines/>
        <w:sectPr w:rsidR="00AD608A" w:rsidSect="00AD608A">
          <w:type w:val="continuous"/>
          <w:pgSz w:w="12240" w:h="15840"/>
          <w:pgMar w:top="1080" w:right="720" w:bottom="1080" w:left="1440" w:header="720" w:footer="720" w:gutter="0"/>
          <w:cols w:space="720"/>
        </w:sectPr>
      </w:pPr>
    </w:p>
    <w:p w14:paraId="6B6A1F8D" w14:textId="77777777" w:rsidR="00E80FE4" w:rsidRPr="00F224CD" w:rsidRDefault="00AD608A" w:rsidP="007F5094">
      <w:pPr>
        <w:pStyle w:val="ListParagraph"/>
        <w:ind w:left="360"/>
      </w:pPr>
      <w:r w:rsidRPr="00F224CD">
        <w:t xml:space="preserve">The course includes an intensive study of representative works such as those by authors cited in the AP English Course Description. By the time the student completes English Literature and Composition, he or she will have studied during high school </w:t>
      </w:r>
      <w:r w:rsidR="007F5094">
        <w:t>:</w:t>
      </w:r>
    </w:p>
    <w:p w14:paraId="6149470D" w14:textId="77777777" w:rsidR="00E80FE4" w:rsidRPr="00F224CD" w:rsidRDefault="00E80FE4" w:rsidP="00F224CD">
      <w:pPr>
        <w:keepLines/>
        <w:tabs>
          <w:tab w:val="left" w:pos="475"/>
        </w:tabs>
        <w:spacing w:after="120"/>
        <w:ind w:left="763" w:hanging="475"/>
        <w:rPr>
          <w:sz w:val="24"/>
          <w:szCs w:val="24"/>
        </w:rPr>
      </w:pPr>
      <w:r w:rsidRPr="00F224CD">
        <w:rPr>
          <w:sz w:val="24"/>
          <w:szCs w:val="24"/>
        </w:rPr>
        <w:t>1A.</w:t>
      </w:r>
      <w:r w:rsidRPr="00F224CD">
        <w:rPr>
          <w:sz w:val="24"/>
          <w:szCs w:val="24"/>
        </w:rPr>
        <w:tab/>
      </w:r>
      <w:r w:rsidR="00AD608A" w:rsidRPr="00F224CD">
        <w:rPr>
          <w:sz w:val="24"/>
          <w:szCs w:val="24"/>
        </w:rPr>
        <w:t xml:space="preserve">literature from both British and American writers, as well as </w:t>
      </w:r>
    </w:p>
    <w:p w14:paraId="5337AE0A" w14:textId="77777777" w:rsidR="00E80FE4" w:rsidRPr="00F224CD" w:rsidRDefault="00E80FE4" w:rsidP="00F224CD">
      <w:pPr>
        <w:keepLines/>
        <w:tabs>
          <w:tab w:val="left" w:pos="475"/>
        </w:tabs>
        <w:spacing w:after="120"/>
        <w:ind w:left="763" w:hanging="475"/>
        <w:rPr>
          <w:sz w:val="24"/>
          <w:szCs w:val="24"/>
        </w:rPr>
      </w:pPr>
      <w:r w:rsidRPr="00F224CD">
        <w:rPr>
          <w:sz w:val="24"/>
          <w:szCs w:val="24"/>
        </w:rPr>
        <w:t>1B.</w:t>
      </w:r>
      <w:r w:rsidRPr="00F224CD">
        <w:rPr>
          <w:sz w:val="24"/>
          <w:szCs w:val="24"/>
        </w:rPr>
        <w:tab/>
      </w:r>
      <w:r w:rsidR="00AD608A" w:rsidRPr="00F224CD">
        <w:rPr>
          <w:sz w:val="24"/>
          <w:szCs w:val="24"/>
        </w:rPr>
        <w:t xml:space="preserve">works written in several genres </w:t>
      </w:r>
    </w:p>
    <w:p w14:paraId="1A1C9A30" w14:textId="77777777" w:rsidR="00AD608A" w:rsidRPr="00F224CD" w:rsidRDefault="00E80FE4" w:rsidP="00F224CD">
      <w:pPr>
        <w:keepLines/>
        <w:tabs>
          <w:tab w:val="left" w:pos="475"/>
        </w:tabs>
        <w:spacing w:after="120"/>
        <w:ind w:left="763" w:hanging="475"/>
        <w:rPr>
          <w:sz w:val="24"/>
          <w:szCs w:val="24"/>
        </w:rPr>
      </w:pPr>
      <w:r w:rsidRPr="00F224CD">
        <w:rPr>
          <w:sz w:val="24"/>
          <w:szCs w:val="24"/>
        </w:rPr>
        <w:t>1C.</w:t>
      </w:r>
      <w:r w:rsidRPr="00F224CD">
        <w:rPr>
          <w:sz w:val="24"/>
          <w:szCs w:val="24"/>
        </w:rPr>
        <w:tab/>
        <w:t xml:space="preserve">[works] </w:t>
      </w:r>
      <w:r w:rsidR="00AD608A" w:rsidRPr="00F224CD">
        <w:rPr>
          <w:sz w:val="24"/>
          <w:szCs w:val="24"/>
        </w:rPr>
        <w:t>from the sixteenth century to contemporary times.</w:t>
      </w:r>
    </w:p>
    <w:p w14:paraId="5653F422" w14:textId="77777777" w:rsidR="00E80FE4" w:rsidRPr="00F224CD" w:rsidRDefault="00AD608A" w:rsidP="00F224CD">
      <w:pPr>
        <w:keepLines/>
        <w:pBdr>
          <w:top w:val="single" w:sz="8" w:space="1" w:color="800000"/>
        </w:pBdr>
        <w:spacing w:before="360" w:after="120"/>
        <w:rPr>
          <w:rFonts w:asciiTheme="majorHAnsi" w:hAnsiTheme="majorHAnsi"/>
          <w:i/>
          <w:color w:val="800000"/>
          <w:sz w:val="24"/>
          <w:szCs w:val="24"/>
        </w:rPr>
      </w:pPr>
      <w:r w:rsidRPr="00F224CD">
        <w:rPr>
          <w:rFonts w:asciiTheme="majorHAnsi" w:hAnsiTheme="majorHAnsi"/>
          <w:i/>
          <w:color w:val="800000"/>
          <w:sz w:val="24"/>
          <w:szCs w:val="24"/>
        </w:rPr>
        <w:t>The course teaches students to write an interpretation of a piece of literature that is based on a careful observation of textual details, considering</w:t>
      </w:r>
      <w:r w:rsidR="00E80FE4" w:rsidRPr="00F224CD">
        <w:rPr>
          <w:rFonts w:asciiTheme="majorHAnsi" w:hAnsiTheme="majorHAnsi"/>
          <w:i/>
          <w:color w:val="800000"/>
          <w:sz w:val="24"/>
          <w:szCs w:val="24"/>
        </w:rPr>
        <w:t>:</w:t>
      </w:r>
    </w:p>
    <w:p w14:paraId="6DC9AE3D" w14:textId="77777777" w:rsidR="00AD608A" w:rsidRPr="007F5094" w:rsidRDefault="00AD608A" w:rsidP="007F5094">
      <w:pPr>
        <w:pStyle w:val="ListParagraph"/>
        <w:keepLines/>
        <w:ind w:left="763" w:hanging="475"/>
        <w:rPr>
          <w:color w:val="800000"/>
          <w:sz w:val="24"/>
          <w:szCs w:val="24"/>
        </w:rPr>
      </w:pPr>
      <w:r w:rsidRPr="007F5094">
        <w:rPr>
          <w:color w:val="800000"/>
          <w:sz w:val="24"/>
          <w:szCs w:val="24"/>
        </w:rPr>
        <w:t xml:space="preserve">such elements as the use of figurative language, imagery, </w:t>
      </w:r>
      <w:proofErr w:type="gramStart"/>
      <w:r w:rsidRPr="007F5094">
        <w:rPr>
          <w:color w:val="800000"/>
          <w:sz w:val="24"/>
          <w:szCs w:val="24"/>
        </w:rPr>
        <w:t>symbolism</w:t>
      </w:r>
      <w:proofErr w:type="gramEnd"/>
      <w:r w:rsidRPr="007F5094">
        <w:rPr>
          <w:color w:val="800000"/>
          <w:sz w:val="24"/>
          <w:szCs w:val="24"/>
        </w:rPr>
        <w:t xml:space="preserve"> and tone.</w:t>
      </w:r>
    </w:p>
    <w:p w14:paraId="6D2E5DF5" w14:textId="77777777" w:rsidR="00AD608A" w:rsidRPr="00F224CD" w:rsidRDefault="00AD608A" w:rsidP="00F224CD">
      <w:pPr>
        <w:pStyle w:val="ListParagraph"/>
        <w:keepLines/>
        <w:ind w:left="763" w:hanging="475"/>
        <w:rPr>
          <w:color w:val="800000"/>
          <w:sz w:val="24"/>
          <w:szCs w:val="24"/>
        </w:rPr>
      </w:pPr>
      <w:r w:rsidRPr="00F224CD">
        <w:rPr>
          <w:color w:val="800000"/>
          <w:sz w:val="24"/>
          <w:szCs w:val="24"/>
        </w:rPr>
        <w:t xml:space="preserve"> the work’s structure, </w:t>
      </w:r>
      <w:proofErr w:type="gramStart"/>
      <w:r w:rsidRPr="00F224CD">
        <w:rPr>
          <w:color w:val="800000"/>
          <w:sz w:val="24"/>
          <w:szCs w:val="24"/>
        </w:rPr>
        <w:t>style</w:t>
      </w:r>
      <w:proofErr w:type="gramEnd"/>
      <w:r w:rsidRPr="00F224CD">
        <w:rPr>
          <w:color w:val="800000"/>
          <w:sz w:val="24"/>
          <w:szCs w:val="24"/>
        </w:rPr>
        <w:t xml:space="preserve"> and themes.</w:t>
      </w:r>
    </w:p>
    <w:p w14:paraId="26D76D53" w14:textId="77777777" w:rsidR="00AD608A" w:rsidRPr="00F224CD" w:rsidRDefault="00AD608A" w:rsidP="00F224CD">
      <w:pPr>
        <w:pStyle w:val="ListParagraph"/>
        <w:keepLines/>
        <w:ind w:left="763" w:hanging="475"/>
        <w:rPr>
          <w:color w:val="800000"/>
          <w:sz w:val="24"/>
          <w:szCs w:val="24"/>
        </w:rPr>
      </w:pPr>
      <w:r w:rsidRPr="00F224CD">
        <w:rPr>
          <w:color w:val="800000"/>
          <w:sz w:val="24"/>
          <w:szCs w:val="24"/>
        </w:rPr>
        <w:t xml:space="preserve"> the work’s social, cultural and/or historical values.</w:t>
      </w:r>
    </w:p>
    <w:p w14:paraId="3189E398" w14:textId="77777777" w:rsidR="00E80FE4" w:rsidRPr="00F224CD" w:rsidRDefault="00AD608A" w:rsidP="00F224CD">
      <w:pPr>
        <w:keepLines/>
        <w:pBdr>
          <w:top w:val="single" w:sz="8" w:space="1" w:color="002060"/>
        </w:pBdr>
        <w:spacing w:before="360" w:after="120"/>
        <w:rPr>
          <w:rFonts w:asciiTheme="majorHAnsi" w:hAnsiTheme="majorHAnsi"/>
          <w:i/>
          <w:color w:val="002060"/>
          <w:sz w:val="24"/>
          <w:szCs w:val="24"/>
        </w:rPr>
      </w:pPr>
      <w:r w:rsidRPr="00F224CD">
        <w:rPr>
          <w:rFonts w:asciiTheme="majorHAnsi" w:hAnsiTheme="majorHAnsi"/>
          <w:i/>
          <w:color w:val="002060"/>
          <w:sz w:val="24"/>
          <w:szCs w:val="24"/>
        </w:rPr>
        <w:t xml:space="preserve">The course includes frequent opportunities for students to write and rewrite </w:t>
      </w:r>
    </w:p>
    <w:p w14:paraId="11ECFAEA" w14:textId="77777777" w:rsidR="00AD608A" w:rsidRPr="00F224CD" w:rsidRDefault="00AD608A" w:rsidP="00F224CD">
      <w:pPr>
        <w:pStyle w:val="ListParagraph"/>
        <w:keepLines/>
        <w:ind w:left="763" w:hanging="475"/>
        <w:rPr>
          <w:color w:val="002060"/>
          <w:sz w:val="24"/>
          <w:szCs w:val="24"/>
        </w:rPr>
      </w:pPr>
      <w:r w:rsidRPr="00F224CD">
        <w:rPr>
          <w:color w:val="002060"/>
          <w:sz w:val="24"/>
          <w:szCs w:val="24"/>
        </w:rPr>
        <w:t>timed, in-class responses.</w:t>
      </w:r>
    </w:p>
    <w:p w14:paraId="4B629B6E" w14:textId="77777777" w:rsidR="00AD608A" w:rsidRPr="00F224CD" w:rsidRDefault="00AD608A" w:rsidP="00F224CD">
      <w:pPr>
        <w:pStyle w:val="ListParagraph"/>
        <w:keepLines/>
        <w:ind w:left="763" w:hanging="475"/>
        <w:rPr>
          <w:color w:val="002060"/>
          <w:sz w:val="24"/>
          <w:szCs w:val="24"/>
        </w:rPr>
      </w:pPr>
      <w:r w:rsidRPr="00F224CD">
        <w:rPr>
          <w:color w:val="002060"/>
          <w:sz w:val="24"/>
          <w:szCs w:val="24"/>
        </w:rPr>
        <w:t>formal, extended analyses outside of class.</w:t>
      </w:r>
    </w:p>
    <w:p w14:paraId="20F19C2F" w14:textId="77777777" w:rsidR="00E80FE4" w:rsidRPr="00F224CD" w:rsidRDefault="00AD608A" w:rsidP="00F224CD">
      <w:pPr>
        <w:keepLines/>
        <w:spacing w:after="120"/>
        <w:ind w:left="360"/>
        <w:rPr>
          <w:rFonts w:asciiTheme="majorHAnsi" w:hAnsiTheme="majorHAnsi"/>
          <w:i/>
          <w:color w:val="002060"/>
          <w:sz w:val="24"/>
          <w:szCs w:val="24"/>
        </w:rPr>
      </w:pPr>
      <w:r w:rsidRPr="00F224CD">
        <w:rPr>
          <w:rFonts w:asciiTheme="majorHAnsi" w:hAnsiTheme="majorHAnsi"/>
          <w:i/>
          <w:color w:val="002060"/>
          <w:sz w:val="24"/>
          <w:szCs w:val="24"/>
        </w:rPr>
        <w:t xml:space="preserve">The course requires writing </w:t>
      </w:r>
    </w:p>
    <w:p w14:paraId="70018D04" w14:textId="77777777" w:rsidR="00AD608A" w:rsidRPr="00F224CD" w:rsidRDefault="00E80FE4" w:rsidP="00F224CD">
      <w:pPr>
        <w:pStyle w:val="ListParagraph"/>
        <w:keepLines/>
        <w:ind w:left="763" w:hanging="475"/>
        <w:rPr>
          <w:color w:val="002060"/>
          <w:sz w:val="24"/>
          <w:szCs w:val="24"/>
        </w:rPr>
      </w:pPr>
      <w:r w:rsidRPr="00F224CD">
        <w:rPr>
          <w:color w:val="002060"/>
          <w:sz w:val="24"/>
          <w:szCs w:val="24"/>
        </w:rPr>
        <w:t>writing to</w:t>
      </w:r>
      <w:r w:rsidR="00AD608A" w:rsidRPr="00F224CD">
        <w:rPr>
          <w:color w:val="002060"/>
          <w:sz w:val="24"/>
          <w:szCs w:val="24"/>
        </w:rPr>
        <w:t xml:space="preserve"> understand: Informal/exploratory writing activities that enable students to discover what they think in the process of writing about their reading (such assignments could include annotation, free writing, keeping a reading journal, reaction/response papers, and/or dialectical notebooks).</w:t>
      </w:r>
    </w:p>
    <w:p w14:paraId="068BB969" w14:textId="77777777" w:rsidR="00AD608A" w:rsidRPr="00F224CD" w:rsidRDefault="00AD608A" w:rsidP="00F224CD">
      <w:pPr>
        <w:pStyle w:val="ListParagraph"/>
        <w:keepLines/>
        <w:ind w:left="763" w:hanging="475"/>
        <w:rPr>
          <w:color w:val="002060"/>
          <w:sz w:val="24"/>
          <w:szCs w:val="24"/>
        </w:rPr>
      </w:pPr>
      <w:r w:rsidRPr="00F224CD">
        <w:rPr>
          <w:color w:val="002060"/>
          <w:sz w:val="24"/>
          <w:szCs w:val="24"/>
        </w:rPr>
        <w:t>writing to explain: Expository, analytical essays in which students draw upon textual details to develop an extended interpretation of a literary text.</w:t>
      </w:r>
    </w:p>
    <w:p w14:paraId="39549470" w14:textId="77777777" w:rsidR="00395718" w:rsidRPr="00395718" w:rsidRDefault="00AD608A" w:rsidP="00395718">
      <w:pPr>
        <w:keepLines/>
        <w:spacing w:after="120"/>
        <w:ind w:left="720"/>
        <w:rPr>
          <w:rFonts w:asciiTheme="majorHAnsi" w:hAnsiTheme="majorHAnsi"/>
          <w:i/>
          <w:color w:val="002060"/>
          <w:sz w:val="24"/>
          <w:szCs w:val="24"/>
        </w:rPr>
      </w:pPr>
      <w:r w:rsidRPr="00395718">
        <w:rPr>
          <w:rFonts w:asciiTheme="majorHAnsi" w:hAnsiTheme="majorHAnsi"/>
          <w:i/>
          <w:color w:val="002060"/>
          <w:sz w:val="24"/>
          <w:szCs w:val="24"/>
        </w:rPr>
        <w:t xml:space="preserve">writing to evaluate: Analytical, argumentative essays in which students draw upon textual details to make and explain judgments about a work’s </w:t>
      </w:r>
      <w:r w:rsidR="00395718" w:rsidRPr="00395718">
        <w:rPr>
          <w:rFonts w:asciiTheme="majorHAnsi" w:hAnsiTheme="majorHAnsi"/>
          <w:i/>
          <w:color w:val="002060"/>
          <w:sz w:val="24"/>
          <w:szCs w:val="24"/>
        </w:rPr>
        <w:t>:</w:t>
      </w:r>
    </w:p>
    <w:p w14:paraId="7CCF555D" w14:textId="77777777" w:rsidR="00AD608A" w:rsidRPr="00F224CD" w:rsidRDefault="00AD608A" w:rsidP="0099236F">
      <w:pPr>
        <w:pStyle w:val="ListParagraph"/>
        <w:keepLines/>
        <w:ind w:left="763" w:hanging="475"/>
        <w:rPr>
          <w:color w:val="002060"/>
          <w:sz w:val="24"/>
          <w:szCs w:val="24"/>
        </w:rPr>
      </w:pPr>
      <w:r w:rsidRPr="00F224CD">
        <w:rPr>
          <w:color w:val="002060"/>
          <w:sz w:val="24"/>
          <w:szCs w:val="24"/>
        </w:rPr>
        <w:t>artistry and quality.</w:t>
      </w:r>
    </w:p>
    <w:p w14:paraId="390AD855" w14:textId="77777777" w:rsidR="00AD608A" w:rsidRPr="00F224CD" w:rsidRDefault="00AD608A" w:rsidP="0099236F">
      <w:pPr>
        <w:pStyle w:val="ListParagraph"/>
        <w:keepLines/>
        <w:ind w:left="763" w:hanging="475"/>
        <w:rPr>
          <w:color w:val="002060"/>
          <w:sz w:val="24"/>
          <w:szCs w:val="24"/>
        </w:rPr>
      </w:pPr>
      <w:r w:rsidRPr="00F224CD">
        <w:rPr>
          <w:color w:val="002060"/>
          <w:sz w:val="24"/>
          <w:szCs w:val="24"/>
        </w:rPr>
        <w:t>social, historical and/or cultural values.</w:t>
      </w:r>
    </w:p>
    <w:p w14:paraId="7019FEFB" w14:textId="77777777" w:rsidR="00E80FE4" w:rsidRPr="00F224CD" w:rsidRDefault="00AD608A" w:rsidP="00F224CD">
      <w:pPr>
        <w:keepLines/>
        <w:pBdr>
          <w:top w:val="single" w:sz="8" w:space="1" w:color="4F6228" w:themeColor="accent3" w:themeShade="80"/>
        </w:pBdr>
        <w:spacing w:before="360" w:after="120"/>
        <w:rPr>
          <w:rFonts w:asciiTheme="majorHAnsi" w:hAnsiTheme="majorHAnsi"/>
          <w:i/>
          <w:color w:val="4F6228" w:themeColor="accent3" w:themeShade="80"/>
          <w:sz w:val="24"/>
          <w:szCs w:val="24"/>
        </w:rPr>
      </w:pPr>
      <w:r w:rsidRPr="00F224CD">
        <w:rPr>
          <w:rFonts w:asciiTheme="majorHAnsi" w:hAnsiTheme="majorHAnsi"/>
          <w:i/>
          <w:color w:val="4F6228" w:themeColor="accent3" w:themeShade="80"/>
          <w:sz w:val="24"/>
          <w:szCs w:val="24"/>
        </w:rPr>
        <w:t>The AP teacher provides instruction and feedback on students’ writing assignments, both before and after the students revise their work that help the</w:t>
      </w:r>
      <w:r w:rsidR="00E80FE4" w:rsidRPr="00F224CD">
        <w:rPr>
          <w:rFonts w:asciiTheme="majorHAnsi" w:hAnsiTheme="majorHAnsi"/>
          <w:i/>
          <w:color w:val="4F6228" w:themeColor="accent3" w:themeShade="80"/>
          <w:sz w:val="24"/>
          <w:szCs w:val="24"/>
        </w:rPr>
        <w:t xml:space="preserve"> students:</w:t>
      </w:r>
    </w:p>
    <w:p w14:paraId="3057D5AD" w14:textId="77777777" w:rsidR="00AD608A" w:rsidRPr="00F224CD" w:rsidRDefault="00AD608A" w:rsidP="00F224CD">
      <w:pPr>
        <w:pStyle w:val="ListParagraph"/>
        <w:keepLines/>
        <w:ind w:left="763" w:hanging="475"/>
        <w:rPr>
          <w:color w:val="4F6228" w:themeColor="accent3" w:themeShade="80"/>
          <w:sz w:val="24"/>
          <w:szCs w:val="24"/>
        </w:rPr>
      </w:pPr>
      <w:r w:rsidRPr="00F224CD">
        <w:rPr>
          <w:color w:val="4F6228" w:themeColor="accent3" w:themeShade="80"/>
          <w:sz w:val="24"/>
          <w:szCs w:val="24"/>
        </w:rPr>
        <w:t>develop a wide-ranging vocabulary used appropriately.</w:t>
      </w:r>
    </w:p>
    <w:p w14:paraId="34AD164E" w14:textId="77777777" w:rsidR="00AD608A" w:rsidRPr="00F224CD" w:rsidRDefault="00AD608A" w:rsidP="00F224CD">
      <w:pPr>
        <w:pStyle w:val="ListParagraph"/>
        <w:keepLines/>
        <w:ind w:left="763" w:hanging="475"/>
        <w:rPr>
          <w:color w:val="4F6228" w:themeColor="accent3" w:themeShade="80"/>
          <w:sz w:val="24"/>
          <w:szCs w:val="24"/>
        </w:rPr>
      </w:pPr>
      <w:r w:rsidRPr="00F224CD">
        <w:rPr>
          <w:color w:val="4F6228" w:themeColor="accent3" w:themeShade="80"/>
          <w:sz w:val="24"/>
          <w:szCs w:val="24"/>
        </w:rPr>
        <w:t>develop a variety of sentence structures.</w:t>
      </w:r>
    </w:p>
    <w:p w14:paraId="6F3D7A9C" w14:textId="77777777" w:rsidR="00AD608A" w:rsidRPr="00F224CD" w:rsidRDefault="00AD608A" w:rsidP="00F224CD">
      <w:pPr>
        <w:pStyle w:val="ListParagraph"/>
        <w:keepLines/>
        <w:ind w:left="763" w:hanging="475"/>
        <w:rPr>
          <w:color w:val="4F6228" w:themeColor="accent3" w:themeShade="80"/>
          <w:sz w:val="24"/>
          <w:szCs w:val="24"/>
        </w:rPr>
      </w:pPr>
      <w:r w:rsidRPr="00F224CD">
        <w:rPr>
          <w:color w:val="4F6228" w:themeColor="accent3" w:themeShade="80"/>
          <w:sz w:val="24"/>
          <w:szCs w:val="24"/>
        </w:rPr>
        <w:t>develop logical organization, enhanced by specific techniques to increase coherence. Such techniques may include traditional rhetorical structures, graphic organizers, and work on repetition, transitions, and emphasis.</w:t>
      </w:r>
    </w:p>
    <w:p w14:paraId="2495AF6E" w14:textId="77777777" w:rsidR="00AD608A" w:rsidRPr="00F224CD" w:rsidRDefault="00AD608A" w:rsidP="00F224CD">
      <w:pPr>
        <w:pStyle w:val="ListParagraph"/>
        <w:keepLines/>
        <w:ind w:left="763" w:hanging="475"/>
        <w:rPr>
          <w:color w:val="4F6228" w:themeColor="accent3" w:themeShade="80"/>
          <w:sz w:val="24"/>
          <w:szCs w:val="24"/>
        </w:rPr>
      </w:pPr>
      <w:r w:rsidRPr="00F224CD">
        <w:rPr>
          <w:color w:val="4F6228" w:themeColor="accent3" w:themeShade="80"/>
          <w:sz w:val="24"/>
          <w:szCs w:val="24"/>
        </w:rPr>
        <w:t>develop a balance of generalization and specific, illustrative detail.</w:t>
      </w:r>
    </w:p>
    <w:p w14:paraId="1D77D313" w14:textId="77777777" w:rsidR="00AD608A" w:rsidRPr="00F224CD" w:rsidRDefault="00AD608A" w:rsidP="00F224CD">
      <w:pPr>
        <w:pStyle w:val="ListParagraph"/>
        <w:keepLines/>
        <w:ind w:left="763" w:hanging="475"/>
        <w:rPr>
          <w:color w:val="4F6228" w:themeColor="accent3" w:themeShade="80"/>
          <w:sz w:val="24"/>
          <w:szCs w:val="24"/>
        </w:rPr>
      </w:pPr>
      <w:r w:rsidRPr="00F224CD">
        <w:rPr>
          <w:color w:val="4F6228" w:themeColor="accent3" w:themeShade="80"/>
          <w:sz w:val="24"/>
          <w:szCs w:val="24"/>
        </w:rPr>
        <w:t>establish an effective use of rhetoric including controlling tone and a voice appropriate to the writer’s audience.</w:t>
      </w:r>
    </w:p>
    <w:p w14:paraId="18E937A7" w14:textId="77777777" w:rsidR="003B500D" w:rsidRPr="00AD608A" w:rsidRDefault="003B500D" w:rsidP="00F224CD">
      <w:pPr>
        <w:keepLines/>
        <w:spacing w:line="200" w:lineRule="exact"/>
        <w:rPr>
          <w:color w:val="4F6228" w:themeColor="accent3" w:themeShade="80"/>
          <w:sz w:val="20"/>
          <w:szCs w:val="20"/>
          <w14:ligatures w14:val="standardContextual"/>
          <w14:numForm w14:val="oldStyle"/>
        </w:rPr>
      </w:pPr>
    </w:p>
    <w:sectPr w:rsidR="003B500D" w:rsidRPr="00AD608A" w:rsidSect="00AD608A">
      <w:type w:val="continuous"/>
      <w:pgSz w:w="12240" w:h="15840"/>
      <w:pgMar w:top="1080" w:right="720" w:bottom="1080" w:left="1440" w:header="720"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146E9" w14:textId="77777777" w:rsidR="00B72E76" w:rsidRDefault="00B72E76">
      <w:r>
        <w:separator/>
      </w:r>
    </w:p>
  </w:endnote>
  <w:endnote w:type="continuationSeparator" w:id="0">
    <w:p w14:paraId="4656BB32" w14:textId="77777777" w:rsidR="00B72E76" w:rsidRDefault="00B72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ITC Officina Sans">
    <w:panose1 w:val="02000503000000000000"/>
    <w:charset w:val="00"/>
    <w:family w:val="modern"/>
    <w:notTrueType/>
    <w:pitch w:val="variable"/>
    <w:sig w:usb0="800000AF" w:usb1="40000048" w:usb2="00000000" w:usb3="00000000" w:csb0="00000001"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B44D4" w14:textId="77777777" w:rsidR="00B72E76" w:rsidRDefault="00B72E76">
      <w:r>
        <w:separator/>
      </w:r>
    </w:p>
  </w:footnote>
  <w:footnote w:type="continuationSeparator" w:id="0">
    <w:p w14:paraId="54551E6E" w14:textId="77777777" w:rsidR="00B72E76" w:rsidRDefault="00B72E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9D10CD"/>
    <w:multiLevelType w:val="hybridMultilevel"/>
    <w:tmpl w:val="0A30590E"/>
    <w:lvl w:ilvl="0" w:tplc="1644AE1E">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0F33B8"/>
    <w:multiLevelType w:val="hybridMultilevel"/>
    <w:tmpl w:val="93D4C65C"/>
    <w:lvl w:ilvl="0" w:tplc="4F7CE0F8">
      <w:start w:val="1"/>
      <w:numFmt w:val="bullet"/>
      <w:lvlText w:val=""/>
      <w:lvlJc w:val="left"/>
      <w:pPr>
        <w:ind w:left="839" w:hanging="360"/>
      </w:pPr>
      <w:rPr>
        <w:rFonts w:ascii="Symbol" w:eastAsia="Symbol" w:hAnsi="Symbol" w:hint="default"/>
        <w:color w:val="231F20"/>
        <w:w w:val="76"/>
        <w:sz w:val="22"/>
        <w:szCs w:val="22"/>
      </w:rPr>
    </w:lvl>
    <w:lvl w:ilvl="1" w:tplc="2A68595A">
      <w:start w:val="1"/>
      <w:numFmt w:val="bullet"/>
      <w:lvlText w:val="•"/>
      <w:lvlJc w:val="left"/>
      <w:pPr>
        <w:ind w:left="1545" w:hanging="360"/>
      </w:pPr>
      <w:rPr>
        <w:rFonts w:hint="default"/>
      </w:rPr>
    </w:lvl>
    <w:lvl w:ilvl="2" w:tplc="55344268">
      <w:start w:val="1"/>
      <w:numFmt w:val="bullet"/>
      <w:lvlText w:val="•"/>
      <w:lvlJc w:val="left"/>
      <w:pPr>
        <w:ind w:left="2251" w:hanging="360"/>
      </w:pPr>
      <w:rPr>
        <w:rFonts w:hint="default"/>
      </w:rPr>
    </w:lvl>
    <w:lvl w:ilvl="3" w:tplc="E520B170">
      <w:start w:val="1"/>
      <w:numFmt w:val="bullet"/>
      <w:lvlText w:val="•"/>
      <w:lvlJc w:val="left"/>
      <w:pPr>
        <w:ind w:left="2957" w:hanging="360"/>
      </w:pPr>
      <w:rPr>
        <w:rFonts w:hint="default"/>
      </w:rPr>
    </w:lvl>
    <w:lvl w:ilvl="4" w:tplc="B5D08728">
      <w:start w:val="1"/>
      <w:numFmt w:val="bullet"/>
      <w:lvlText w:val="•"/>
      <w:lvlJc w:val="left"/>
      <w:pPr>
        <w:ind w:left="3663" w:hanging="360"/>
      </w:pPr>
      <w:rPr>
        <w:rFonts w:hint="default"/>
      </w:rPr>
    </w:lvl>
    <w:lvl w:ilvl="5" w:tplc="A8B6C8F8">
      <w:start w:val="1"/>
      <w:numFmt w:val="bullet"/>
      <w:lvlText w:val="•"/>
      <w:lvlJc w:val="left"/>
      <w:pPr>
        <w:ind w:left="4368" w:hanging="360"/>
      </w:pPr>
      <w:rPr>
        <w:rFonts w:hint="default"/>
      </w:rPr>
    </w:lvl>
    <w:lvl w:ilvl="6" w:tplc="8904D450">
      <w:start w:val="1"/>
      <w:numFmt w:val="bullet"/>
      <w:lvlText w:val="•"/>
      <w:lvlJc w:val="left"/>
      <w:pPr>
        <w:ind w:left="5074" w:hanging="360"/>
      </w:pPr>
      <w:rPr>
        <w:rFonts w:hint="default"/>
      </w:rPr>
    </w:lvl>
    <w:lvl w:ilvl="7" w:tplc="966C4302">
      <w:start w:val="1"/>
      <w:numFmt w:val="bullet"/>
      <w:lvlText w:val="•"/>
      <w:lvlJc w:val="left"/>
      <w:pPr>
        <w:ind w:left="5780" w:hanging="360"/>
      </w:pPr>
      <w:rPr>
        <w:rFonts w:hint="default"/>
      </w:rPr>
    </w:lvl>
    <w:lvl w:ilvl="8" w:tplc="3208B6AE">
      <w:start w:val="1"/>
      <w:numFmt w:val="bullet"/>
      <w:lvlText w:val="•"/>
      <w:lvlJc w:val="left"/>
      <w:pPr>
        <w:ind w:left="6486" w:hanging="360"/>
      </w:pPr>
      <w:rPr>
        <w:rFonts w:hint="default"/>
      </w:rPr>
    </w:lvl>
  </w:abstractNum>
  <w:abstractNum w:abstractNumId="2" w15:restartNumberingAfterBreak="0">
    <w:nsid w:val="64491CDC"/>
    <w:multiLevelType w:val="hybridMultilevel"/>
    <w:tmpl w:val="B47EB6E2"/>
    <w:lvl w:ilvl="0" w:tplc="13DC55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0"/>
  </w:num>
  <w:num w:numId="4">
    <w:abstractNumId w:val="0"/>
  </w:num>
  <w:num w:numId="5">
    <w:abstractNumId w:val="0"/>
    <w:lvlOverride w:ilvl="0">
      <w:lvl w:ilvl="0" w:tplc="1644AE1E">
        <w:start w:val="1"/>
        <w:numFmt w:val="decimal"/>
        <w:pStyle w:val="ListParagraph"/>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6">
    <w:abstractNumId w:val="2"/>
  </w:num>
  <w:num w:numId="7">
    <w:abstractNumId w:val="0"/>
    <w:lvlOverride w:ilvl="0">
      <w:startOverride w:val="1"/>
    </w:lvlOverride>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500D"/>
    <w:rsid w:val="001D0ACD"/>
    <w:rsid w:val="00395718"/>
    <w:rsid w:val="003B500D"/>
    <w:rsid w:val="005B3A54"/>
    <w:rsid w:val="007F5094"/>
    <w:rsid w:val="00885B49"/>
    <w:rsid w:val="00956151"/>
    <w:rsid w:val="0099236F"/>
    <w:rsid w:val="00AD608A"/>
    <w:rsid w:val="00B64B5A"/>
    <w:rsid w:val="00B72E76"/>
    <w:rsid w:val="00DC51F2"/>
    <w:rsid w:val="00E80FE4"/>
    <w:rsid w:val="00F224C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FA1C5"/>
  <w15:docId w15:val="{5C9241C6-5919-4278-AA87-7395D8427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56"/>
      <w:ind w:left="120"/>
      <w:outlineLvl w:val="0"/>
    </w:pPr>
    <w:rPr>
      <w:rFonts w:ascii="Book Antiqua" w:eastAsia="Book Antiqua" w:hAnsi="Book Antiqua"/>
      <w:b/>
      <w:bCs/>
      <w:sz w:val="28"/>
      <w:szCs w:val="28"/>
    </w:rPr>
  </w:style>
  <w:style w:type="paragraph" w:styleId="Heading2">
    <w:name w:val="heading 2"/>
    <w:basedOn w:val="Normal"/>
    <w:uiPriority w:val="1"/>
    <w:qFormat/>
    <w:pPr>
      <w:spacing w:before="171"/>
      <w:ind w:left="120"/>
      <w:outlineLvl w:val="1"/>
    </w:pPr>
    <w:rPr>
      <w:rFonts w:ascii="ITC Officina Sans" w:eastAsia="ITC Officina Sans" w:hAnsi="ITC Officina San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20"/>
    </w:pPr>
    <w:rPr>
      <w:rFonts w:ascii="ITC Officina Sans" w:eastAsia="ITC Officina Sans" w:hAnsi="ITC Officina Sans"/>
    </w:rPr>
  </w:style>
  <w:style w:type="paragraph" w:styleId="ListParagraph">
    <w:name w:val="List Paragraph"/>
    <w:basedOn w:val="Normal"/>
    <w:uiPriority w:val="1"/>
    <w:qFormat/>
    <w:rsid w:val="00AD608A"/>
    <w:pPr>
      <w:numPr>
        <w:numId w:val="2"/>
      </w:numPr>
      <w:spacing w:after="120"/>
    </w:pPr>
    <w:rPr>
      <w:rFonts w:ascii="Calibri" w:hAnsi="Calibri"/>
      <w14:ligatures w14:val="standardContextual"/>
      <w14:numForm w14:val="oldStyle"/>
    </w:rPr>
  </w:style>
  <w:style w:type="paragraph" w:customStyle="1" w:styleId="TableParagraph">
    <w:name w:val="Table Paragraph"/>
    <w:basedOn w:val="Normal"/>
    <w:uiPriority w:val="1"/>
    <w:qFormat/>
  </w:style>
  <w:style w:type="paragraph" w:styleId="Title">
    <w:name w:val="Title"/>
    <w:basedOn w:val="Normal"/>
    <w:next w:val="Normal"/>
    <w:link w:val="TitleChar"/>
    <w:uiPriority w:val="10"/>
    <w:qFormat/>
    <w:rsid w:val="00AD60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608A"/>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AD60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dc:creator>
  <cp:lastModifiedBy>Skip Nicholson</cp:lastModifiedBy>
  <cp:revision>2</cp:revision>
  <cp:lastPrinted>2013-10-06T04:15:00Z</cp:lastPrinted>
  <dcterms:created xsi:type="dcterms:W3CDTF">2021-06-20T21:52:00Z</dcterms:created>
  <dcterms:modified xsi:type="dcterms:W3CDTF">2021-06-20T21:52:00Z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2013-07-23T00:00:00Z</vt:filetime>
  </property>
  <property fmtid="{D5CDD505-2E9C-101B-9397-08002B2CF9AE}" pid="3" name="LastSaved">
    <vt:filetime>2013-10-06T00:00:00Z</vt:filetime>
  </property>
</Properties>
</file>